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4C" w:rsidRPr="001B55DB" w:rsidRDefault="00B7014C" w:rsidP="001B55DB">
      <w:pPr>
        <w:spacing w:after="0"/>
        <w:rPr>
          <w:rFonts w:ascii="Garamond" w:hAnsi="Garamond"/>
          <w:b/>
          <w:sz w:val="36"/>
        </w:rPr>
      </w:pPr>
      <w:bookmarkStart w:id="0" w:name="_GoBack"/>
      <w:bookmarkEnd w:id="0"/>
      <w:r w:rsidRPr="00904DF0">
        <w:rPr>
          <w:rFonts w:ascii="Garamond" w:hAnsi="Garamond"/>
          <w:b/>
          <w:sz w:val="36"/>
        </w:rPr>
        <w:t>NextUp Leadership Development Fellows Modules</w:t>
      </w:r>
      <w:r w:rsidR="00904DF0">
        <w:rPr>
          <w:rFonts w:ascii="Garamond" w:hAnsi="Garamond"/>
          <w:b/>
          <w:sz w:val="36"/>
        </w:rPr>
        <w:t xml:space="preserve">, </w:t>
      </w:r>
      <w:r w:rsidR="001F641D">
        <w:rPr>
          <w:rFonts w:ascii="Garamond" w:hAnsi="Garamond"/>
          <w:b/>
          <w:sz w:val="36"/>
        </w:rPr>
        <w:t>2018-19</w:t>
      </w:r>
    </w:p>
    <w:tbl>
      <w:tblPr>
        <w:tblStyle w:val="MediumShading1-Accent5"/>
        <w:tblW w:w="0" w:type="auto"/>
        <w:tblLook w:val="04A0" w:firstRow="1" w:lastRow="0" w:firstColumn="1" w:lastColumn="0" w:noHBand="0" w:noVBand="1"/>
      </w:tblPr>
      <w:tblGrid>
        <w:gridCol w:w="1452"/>
        <w:gridCol w:w="7888"/>
      </w:tblGrid>
      <w:tr w:rsidR="008D33E5" w:rsidRPr="009863E2" w:rsidTr="007D4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8D33E5" w:rsidRPr="009863E2" w:rsidRDefault="008D33E5" w:rsidP="00B7014C">
            <w:pPr>
              <w:rPr>
                <w:rFonts w:ascii="Garamond" w:hAnsi="Garamond"/>
                <w:sz w:val="24"/>
              </w:rPr>
            </w:pPr>
          </w:p>
        </w:tc>
        <w:tc>
          <w:tcPr>
            <w:tcW w:w="8118" w:type="dxa"/>
          </w:tcPr>
          <w:p w:rsidR="007D4962" w:rsidRPr="001F68FF" w:rsidRDefault="007D4962" w:rsidP="00B7014C">
            <w:pPr>
              <w:cnfStyle w:val="100000000000" w:firstRow="1" w:lastRow="0" w:firstColumn="0" w:lastColumn="0" w:oddVBand="0" w:evenVBand="0" w:oddHBand="0" w:evenHBand="0" w:firstRowFirstColumn="0" w:firstRowLastColumn="0" w:lastRowFirstColumn="0" w:lastRowLastColumn="0"/>
              <w:rPr>
                <w:rFonts w:ascii="Garamond" w:hAnsi="Garamond"/>
                <w:sz w:val="36"/>
              </w:rPr>
            </w:pPr>
            <w:r w:rsidRPr="001F68FF">
              <w:rPr>
                <w:rFonts w:ascii="Garamond" w:hAnsi="Garamond"/>
                <w:sz w:val="36"/>
              </w:rPr>
              <w:t xml:space="preserve">Navigating the Seven Cs: </w:t>
            </w:r>
          </w:p>
          <w:p w:rsidR="008D33E5" w:rsidRPr="008D33E5" w:rsidRDefault="007D4962" w:rsidP="00B7014C">
            <w:pPr>
              <w:cnfStyle w:val="100000000000" w:firstRow="1" w:lastRow="0" w:firstColumn="0" w:lastColumn="0" w:oddVBand="0" w:evenVBand="0" w:oddHBand="0" w:evenHBand="0" w:firstRowFirstColumn="0" w:firstRowLastColumn="0" w:lastRowFirstColumn="0" w:lastRowLastColumn="0"/>
              <w:rPr>
                <w:rFonts w:ascii="Garamond" w:hAnsi="Garamond"/>
                <w:b w:val="0"/>
                <w:color w:val="31849B" w:themeColor="accent5" w:themeShade="BF"/>
                <w:sz w:val="28"/>
              </w:rPr>
            </w:pPr>
            <w:r w:rsidRPr="001F68FF">
              <w:rPr>
                <w:rFonts w:ascii="Garamond" w:hAnsi="Garamond"/>
                <w:sz w:val="36"/>
              </w:rPr>
              <w:t>Anticipating Academic Leadership</w:t>
            </w:r>
          </w:p>
        </w:tc>
      </w:tr>
      <w:tr w:rsidR="001F68FF" w:rsidRPr="009863E2" w:rsidTr="007D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1F68FF" w:rsidRPr="009863E2" w:rsidRDefault="001F68FF" w:rsidP="00B7014C">
            <w:pPr>
              <w:rPr>
                <w:rFonts w:ascii="Garamond" w:hAnsi="Garamond"/>
                <w:sz w:val="24"/>
              </w:rPr>
            </w:pPr>
          </w:p>
        </w:tc>
        <w:tc>
          <w:tcPr>
            <w:tcW w:w="8118" w:type="dxa"/>
          </w:tcPr>
          <w:p w:rsidR="001F68FF" w:rsidRDefault="001F68FF" w:rsidP="00B7014C">
            <w:pPr>
              <w:cnfStyle w:val="000000100000" w:firstRow="0" w:lastRow="0" w:firstColumn="0" w:lastColumn="0" w:oddVBand="0" w:evenVBand="0" w:oddHBand="1" w:evenHBand="0" w:firstRowFirstColumn="0" w:firstRowLastColumn="0" w:lastRowFirstColumn="0" w:lastRowLastColumn="0"/>
              <w:rPr>
                <w:rFonts w:ascii="Garamond" w:hAnsi="Garamond"/>
                <w:b/>
                <w:color w:val="31849B" w:themeColor="accent5" w:themeShade="BF"/>
                <w:sz w:val="28"/>
              </w:rPr>
            </w:pPr>
          </w:p>
        </w:tc>
      </w:tr>
      <w:tr w:rsidR="001F68FF" w:rsidRPr="009863E2" w:rsidTr="001B55DB">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1F68FF" w:rsidRDefault="001F641D" w:rsidP="0083714D">
            <w:pPr>
              <w:spacing w:line="226" w:lineRule="auto"/>
              <w:rPr>
                <w:rFonts w:ascii="Garamond" w:hAnsi="Garamond"/>
                <w:sz w:val="24"/>
              </w:rPr>
            </w:pPr>
            <w:r>
              <w:rPr>
                <w:rFonts w:ascii="Garamond" w:hAnsi="Garamond"/>
                <w:sz w:val="24"/>
              </w:rPr>
              <w:t>Thursday, September 6, 3:30 to 5:00 p.m.</w:t>
            </w:r>
          </w:p>
          <w:p w:rsidR="00BF43EB" w:rsidRPr="009863E2" w:rsidRDefault="00BF43EB" w:rsidP="0083714D">
            <w:pPr>
              <w:spacing w:line="226" w:lineRule="auto"/>
              <w:rPr>
                <w:rFonts w:ascii="Garamond" w:hAnsi="Garamond"/>
                <w:sz w:val="24"/>
              </w:rPr>
            </w:pPr>
          </w:p>
        </w:tc>
        <w:tc>
          <w:tcPr>
            <w:tcW w:w="8118" w:type="dxa"/>
          </w:tcPr>
          <w:p w:rsidR="001F68FF" w:rsidRDefault="006F40BE" w:rsidP="00B7014C">
            <w:pPr>
              <w:cnfStyle w:val="000000010000" w:firstRow="0" w:lastRow="0" w:firstColumn="0" w:lastColumn="0" w:oddVBand="0" w:evenVBand="0" w:oddHBand="0" w:evenHBand="1" w:firstRowFirstColumn="0" w:firstRowLastColumn="0" w:lastRowFirstColumn="0" w:lastRowLastColumn="0"/>
              <w:rPr>
                <w:rFonts w:ascii="Garamond" w:hAnsi="Garamond"/>
                <w:sz w:val="28"/>
              </w:rPr>
            </w:pPr>
            <w:r>
              <w:rPr>
                <w:rFonts w:ascii="Garamond" w:hAnsi="Garamond"/>
                <w:b/>
                <w:sz w:val="28"/>
              </w:rPr>
              <w:t>Opening s</w:t>
            </w:r>
            <w:r w:rsidR="001F68FF">
              <w:rPr>
                <w:rFonts w:ascii="Garamond" w:hAnsi="Garamond"/>
                <w:b/>
                <w:sz w:val="28"/>
              </w:rPr>
              <w:t>ession</w:t>
            </w:r>
            <w:r w:rsidR="001F68FF" w:rsidRPr="001F68FF">
              <w:rPr>
                <w:rFonts w:ascii="Garamond" w:hAnsi="Garamond"/>
                <w:sz w:val="28"/>
              </w:rPr>
              <w:t xml:space="preserve"> </w:t>
            </w:r>
          </w:p>
          <w:p w:rsidR="001F68FF" w:rsidRPr="009863E2" w:rsidRDefault="001F68FF" w:rsidP="00B7014C">
            <w:p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9863E2">
              <w:rPr>
                <w:rFonts w:ascii="Garamond" w:hAnsi="Garamond"/>
                <w:sz w:val="24"/>
              </w:rPr>
              <w:t xml:space="preserve">Introductions to the program, one another, the project, resources, etc. </w:t>
            </w:r>
          </w:p>
        </w:tc>
      </w:tr>
      <w:tr w:rsidR="001F68FF" w:rsidRPr="009863E2" w:rsidTr="009A2564">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458" w:type="dxa"/>
            <w:vMerge/>
          </w:tcPr>
          <w:p w:rsidR="001F68FF" w:rsidRPr="009863E2" w:rsidRDefault="001F68FF" w:rsidP="00B7014C">
            <w:pPr>
              <w:rPr>
                <w:rFonts w:ascii="Garamond" w:hAnsi="Garamond"/>
                <w:sz w:val="24"/>
              </w:rPr>
            </w:pPr>
          </w:p>
        </w:tc>
        <w:tc>
          <w:tcPr>
            <w:tcW w:w="8118" w:type="dxa"/>
          </w:tcPr>
          <w:p w:rsidR="001F68FF" w:rsidRPr="00904DF0" w:rsidRDefault="001F68FF" w:rsidP="00B7014C">
            <w:pPr>
              <w:cnfStyle w:val="000000100000" w:firstRow="0" w:lastRow="0" w:firstColumn="0" w:lastColumn="0" w:oddVBand="0" w:evenVBand="0" w:oddHBand="1" w:evenHBand="0" w:firstRowFirstColumn="0" w:firstRowLastColumn="0" w:lastRowFirstColumn="0" w:lastRowLastColumn="0"/>
              <w:rPr>
                <w:rFonts w:ascii="Garamond" w:hAnsi="Garamond"/>
                <w:color w:val="31849B" w:themeColor="accent5" w:themeShade="BF"/>
                <w:sz w:val="28"/>
              </w:rPr>
            </w:pPr>
            <w:r w:rsidRPr="00904DF0">
              <w:rPr>
                <w:rFonts w:ascii="Garamond" w:hAnsi="Garamond"/>
                <w:b/>
                <w:sz w:val="24"/>
              </w:rPr>
              <w:t>The social change model of leadership development</w:t>
            </w:r>
            <w:r w:rsidRPr="00904DF0">
              <w:rPr>
                <w:rFonts w:ascii="Garamond" w:hAnsi="Garamond"/>
                <w:sz w:val="24"/>
              </w:rPr>
              <w:t xml:space="preserve"> </w:t>
            </w:r>
            <w:r w:rsidR="00904DF0" w:rsidRPr="00904DF0">
              <w:rPr>
                <w:rFonts w:ascii="Garamond" w:hAnsi="Garamond"/>
                <w:sz w:val="24"/>
              </w:rPr>
              <w:t xml:space="preserve">was selected for NextUp because it focuses on making </w:t>
            </w:r>
            <w:r w:rsidR="00904DF0" w:rsidRPr="00904DF0">
              <w:rPr>
                <w:rFonts w:ascii="Garamond" w:hAnsi="Garamond"/>
                <w:b/>
                <w:sz w:val="24"/>
              </w:rPr>
              <w:t xml:space="preserve">positive change </w:t>
            </w:r>
            <w:r w:rsidR="00904DF0" w:rsidRPr="00904DF0">
              <w:rPr>
                <w:rFonts w:ascii="Garamond" w:hAnsi="Garamond"/>
                <w:sz w:val="24"/>
              </w:rPr>
              <w:t xml:space="preserve">and on leadership as a </w:t>
            </w:r>
            <w:r w:rsidR="00904DF0" w:rsidRPr="00904DF0">
              <w:rPr>
                <w:rFonts w:ascii="Garamond" w:hAnsi="Garamond"/>
                <w:b/>
                <w:sz w:val="24"/>
              </w:rPr>
              <w:t>process.</w:t>
            </w:r>
            <w:r w:rsidR="00904DF0" w:rsidRPr="00904DF0">
              <w:rPr>
                <w:rFonts w:ascii="Garamond" w:hAnsi="Garamond"/>
                <w:sz w:val="24"/>
              </w:rPr>
              <w:t xml:space="preserve"> The social change model, revised several times since its inception in 1994, works toward self-knowledge and leadership competence in aspiring leaders. Using the perspectives of the individual, the group, and the community/society, the social change model espouses seven values, called the seven Cs, </w:t>
            </w:r>
            <w:r w:rsidR="00F2604F">
              <w:rPr>
                <w:rFonts w:ascii="Garamond" w:hAnsi="Garamond"/>
                <w:sz w:val="24"/>
              </w:rPr>
              <w:t xml:space="preserve">upon </w:t>
            </w:r>
            <w:r w:rsidR="00904DF0" w:rsidRPr="00904DF0">
              <w:rPr>
                <w:rFonts w:ascii="Garamond" w:hAnsi="Garamond"/>
                <w:sz w:val="24"/>
              </w:rPr>
              <w:t xml:space="preserve">which </w:t>
            </w:r>
            <w:r w:rsidR="00F2604F">
              <w:rPr>
                <w:rFonts w:ascii="Garamond" w:hAnsi="Garamond"/>
                <w:sz w:val="24"/>
              </w:rPr>
              <w:t>we have built these modules</w:t>
            </w:r>
            <w:r w:rsidR="00904DF0" w:rsidRPr="00904DF0">
              <w:rPr>
                <w:rFonts w:ascii="Garamond" w:hAnsi="Garamond"/>
                <w:sz w:val="24"/>
              </w:rPr>
              <w:t xml:space="preserve">. </w:t>
            </w:r>
          </w:p>
        </w:tc>
      </w:tr>
      <w:tr w:rsidR="008D33E5" w:rsidRPr="009863E2" w:rsidTr="00F2604F">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8D33E5" w:rsidRPr="009863E2" w:rsidRDefault="001F641D" w:rsidP="005A7B7E">
            <w:pPr>
              <w:rPr>
                <w:rFonts w:ascii="Garamond" w:hAnsi="Garamond"/>
                <w:sz w:val="24"/>
              </w:rPr>
            </w:pPr>
            <w:r>
              <w:rPr>
                <w:rFonts w:ascii="Garamond" w:hAnsi="Garamond"/>
                <w:sz w:val="24"/>
              </w:rPr>
              <w:t>Friday, October 5, 2:00 to 3:30 p.m.</w:t>
            </w:r>
          </w:p>
        </w:tc>
        <w:tc>
          <w:tcPr>
            <w:tcW w:w="8118" w:type="dxa"/>
          </w:tcPr>
          <w:p w:rsidR="00BF43EB" w:rsidRPr="001F68FF" w:rsidRDefault="00BF43EB" w:rsidP="00BF43EB">
            <w:pPr>
              <w:cnfStyle w:val="000000010000" w:firstRow="0" w:lastRow="0" w:firstColumn="0" w:lastColumn="0" w:oddVBand="0" w:evenVBand="0" w:oddHBand="0" w:evenHBand="1" w:firstRowFirstColumn="0" w:firstRowLastColumn="0" w:lastRowFirstColumn="0" w:lastRowLastColumn="0"/>
              <w:rPr>
                <w:rFonts w:ascii="Garamond" w:hAnsi="Garamond"/>
                <w:sz w:val="24"/>
              </w:rPr>
            </w:pPr>
            <w:r>
              <w:rPr>
                <w:rFonts w:ascii="Garamond" w:hAnsi="Garamond"/>
                <w:b/>
                <w:sz w:val="28"/>
              </w:rPr>
              <w:t>Communication and self-assessment</w:t>
            </w:r>
            <w:r w:rsidRPr="001F68FF">
              <w:rPr>
                <w:rFonts w:ascii="Garamond" w:hAnsi="Garamond"/>
                <w:sz w:val="24"/>
              </w:rPr>
              <w:t xml:space="preserve"> </w:t>
            </w:r>
          </w:p>
          <w:p w:rsidR="00BF43EB" w:rsidRPr="001F68FF" w:rsidRDefault="00BF43EB" w:rsidP="00BF43EB">
            <w:pPr>
              <w:cnfStyle w:val="000000010000" w:firstRow="0" w:lastRow="0" w:firstColumn="0" w:lastColumn="0" w:oddVBand="0" w:evenVBand="0" w:oddHBand="0" w:evenHBand="1" w:firstRowFirstColumn="0" w:firstRowLastColumn="0" w:lastRowFirstColumn="0" w:lastRowLastColumn="0"/>
              <w:rPr>
                <w:rFonts w:ascii="Garamond" w:hAnsi="Garamond"/>
                <w:b/>
                <w:color w:val="808080" w:themeColor="background1" w:themeShade="80"/>
                <w:sz w:val="24"/>
              </w:rPr>
            </w:pPr>
            <w:r w:rsidRPr="009863E2">
              <w:rPr>
                <w:rFonts w:ascii="Garamond" w:hAnsi="Garamond"/>
                <w:sz w:val="24"/>
              </w:rPr>
              <w:t>Putting your strengths first. Self-assessment, goal-</w:t>
            </w:r>
            <w:r>
              <w:rPr>
                <w:rFonts w:ascii="Garamond" w:hAnsi="Garamond"/>
                <w:sz w:val="24"/>
              </w:rPr>
              <w:t>setting</w:t>
            </w:r>
          </w:p>
          <w:p w:rsidR="008D33E5" w:rsidRPr="009863E2" w:rsidRDefault="008D33E5" w:rsidP="00BF43EB">
            <w:pPr>
              <w:cnfStyle w:val="000000010000" w:firstRow="0" w:lastRow="0" w:firstColumn="0" w:lastColumn="0" w:oddVBand="0" w:evenVBand="0" w:oddHBand="0" w:evenHBand="1" w:firstRowFirstColumn="0" w:firstRowLastColumn="0" w:lastRowFirstColumn="0" w:lastRowLastColumn="0"/>
              <w:rPr>
                <w:rFonts w:ascii="Garamond" w:hAnsi="Garamond"/>
                <w:sz w:val="24"/>
              </w:rPr>
            </w:pPr>
          </w:p>
        </w:tc>
      </w:tr>
      <w:tr w:rsidR="001F68FF" w:rsidRPr="009863E2" w:rsidTr="0083714D">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458" w:type="dxa"/>
            <w:vMerge/>
          </w:tcPr>
          <w:p w:rsidR="008D33E5" w:rsidRPr="009863E2" w:rsidRDefault="008D33E5" w:rsidP="00B7014C">
            <w:pPr>
              <w:rPr>
                <w:rFonts w:ascii="Garamond" w:hAnsi="Garamond"/>
                <w:sz w:val="24"/>
              </w:rPr>
            </w:pPr>
          </w:p>
        </w:tc>
        <w:tc>
          <w:tcPr>
            <w:tcW w:w="8118" w:type="dxa"/>
          </w:tcPr>
          <w:p w:rsidR="008D33E5" w:rsidRPr="0083714D" w:rsidRDefault="00BF43EB" w:rsidP="0083714D">
            <w:pPr>
              <w:spacing w:after="200" w:line="276" w:lineRule="auto"/>
              <w:cnfStyle w:val="000000100000" w:firstRow="0" w:lastRow="0" w:firstColumn="0" w:lastColumn="0" w:oddVBand="0" w:evenVBand="0" w:oddHBand="1" w:evenHBand="0" w:firstRowFirstColumn="0" w:firstRowLastColumn="0" w:lastRowFirstColumn="0" w:lastRowLastColumn="0"/>
              <w:rPr>
                <w:rFonts w:ascii="Garamond" w:hAnsi="Garamond"/>
                <w:b/>
                <w:sz w:val="24"/>
              </w:rPr>
            </w:pPr>
            <w:r>
              <w:rPr>
                <w:rFonts w:ascii="Garamond" w:hAnsi="Garamond"/>
                <w:b/>
                <w:sz w:val="24"/>
              </w:rPr>
              <w:t>Consciousness of S</w:t>
            </w:r>
            <w:r w:rsidRPr="001F68FF">
              <w:rPr>
                <w:rFonts w:ascii="Garamond" w:hAnsi="Garamond"/>
                <w:b/>
                <w:sz w:val="24"/>
              </w:rPr>
              <w:t xml:space="preserve">elf: </w:t>
            </w:r>
            <w:r w:rsidRPr="001F68FF">
              <w:rPr>
                <w:rFonts w:ascii="Garamond" w:hAnsi="Garamond"/>
                <w:sz w:val="24"/>
              </w:rPr>
              <w:t xml:space="preserve">being aware of the beliefs, values, attitudes, and emotions </w:t>
            </w:r>
            <w:r w:rsidR="0083714D">
              <w:rPr>
                <w:rFonts w:ascii="Garamond" w:hAnsi="Garamond"/>
                <w:sz w:val="24"/>
              </w:rPr>
              <w:t>that motivate us to take action.</w:t>
            </w:r>
          </w:p>
        </w:tc>
      </w:tr>
      <w:tr w:rsidR="007D4962" w:rsidRPr="009863E2" w:rsidTr="007D49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7D4962" w:rsidRPr="009863E2" w:rsidRDefault="001F641D" w:rsidP="005A7B7E">
            <w:pPr>
              <w:rPr>
                <w:rFonts w:ascii="Garamond" w:hAnsi="Garamond"/>
                <w:sz w:val="24"/>
              </w:rPr>
            </w:pPr>
            <w:r>
              <w:rPr>
                <w:rFonts w:ascii="Garamond" w:hAnsi="Garamond"/>
                <w:sz w:val="24"/>
              </w:rPr>
              <w:t>Thursday, November 1, 3:30 to 5:00 p.m.</w:t>
            </w:r>
          </w:p>
        </w:tc>
        <w:tc>
          <w:tcPr>
            <w:tcW w:w="8118" w:type="dxa"/>
          </w:tcPr>
          <w:p w:rsidR="00BF43EB" w:rsidRPr="001F68FF" w:rsidRDefault="00BF43EB" w:rsidP="00BF43EB">
            <w:pPr>
              <w:cnfStyle w:val="000000010000" w:firstRow="0" w:lastRow="0" w:firstColumn="0" w:lastColumn="0" w:oddVBand="0" w:evenVBand="0" w:oddHBand="0" w:evenHBand="1" w:firstRowFirstColumn="0" w:firstRowLastColumn="0" w:lastRowFirstColumn="0" w:lastRowLastColumn="0"/>
              <w:rPr>
                <w:rFonts w:ascii="Garamond" w:hAnsi="Garamond"/>
                <w:sz w:val="28"/>
              </w:rPr>
            </w:pPr>
            <w:r>
              <w:rPr>
                <w:rFonts w:ascii="Garamond" w:hAnsi="Garamond"/>
                <w:b/>
                <w:sz w:val="28"/>
              </w:rPr>
              <w:t>Leadership p</w:t>
            </w:r>
            <w:r w:rsidRPr="001F68FF">
              <w:rPr>
                <w:rFonts w:ascii="Garamond" w:hAnsi="Garamond"/>
                <w:b/>
                <w:sz w:val="28"/>
              </w:rPr>
              <w:t>anel</w:t>
            </w:r>
            <w:r w:rsidRPr="001F68FF">
              <w:rPr>
                <w:rFonts w:ascii="Garamond" w:hAnsi="Garamond"/>
                <w:sz w:val="28"/>
              </w:rPr>
              <w:t xml:space="preserve"> </w:t>
            </w:r>
          </w:p>
          <w:p w:rsidR="00BF43EB" w:rsidRPr="008D33E5" w:rsidRDefault="00BF43EB" w:rsidP="00BF43EB">
            <w:pPr>
              <w:cnfStyle w:val="000000010000" w:firstRow="0" w:lastRow="0" w:firstColumn="0" w:lastColumn="0" w:oddVBand="0" w:evenVBand="0" w:oddHBand="0" w:evenHBand="1" w:firstRowFirstColumn="0" w:firstRowLastColumn="0" w:lastRowFirstColumn="0" w:lastRowLastColumn="0"/>
              <w:rPr>
                <w:rFonts w:ascii="Garamond" w:hAnsi="Garamond"/>
                <w:b/>
                <w:color w:val="31849B" w:themeColor="accent5" w:themeShade="BF"/>
                <w:sz w:val="24"/>
              </w:rPr>
            </w:pPr>
            <w:r w:rsidRPr="009863E2">
              <w:rPr>
                <w:rFonts w:ascii="Garamond" w:hAnsi="Garamond"/>
                <w:sz w:val="24"/>
              </w:rPr>
              <w:t xml:space="preserve">Campus leaders share the stories of how they decided to go into administration and answer questions about </w:t>
            </w:r>
            <w:r>
              <w:rPr>
                <w:rFonts w:ascii="Garamond" w:hAnsi="Garamond"/>
                <w:sz w:val="24"/>
              </w:rPr>
              <w:t>the trajectory of their careers</w:t>
            </w:r>
          </w:p>
          <w:p w:rsidR="007D4962" w:rsidRPr="009863E2" w:rsidRDefault="007D4962" w:rsidP="00B7014C">
            <w:pPr>
              <w:cnfStyle w:val="000000010000" w:firstRow="0" w:lastRow="0" w:firstColumn="0" w:lastColumn="0" w:oddVBand="0" w:evenVBand="0" w:oddHBand="0" w:evenHBand="1" w:firstRowFirstColumn="0" w:firstRowLastColumn="0" w:lastRowFirstColumn="0" w:lastRowLastColumn="0"/>
              <w:rPr>
                <w:rFonts w:ascii="Garamond" w:hAnsi="Garamond"/>
                <w:sz w:val="24"/>
              </w:rPr>
            </w:pPr>
          </w:p>
        </w:tc>
      </w:tr>
      <w:tr w:rsidR="007D4962" w:rsidRPr="009863E2" w:rsidTr="001F68FF">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58" w:type="dxa"/>
            <w:vMerge/>
          </w:tcPr>
          <w:p w:rsidR="007D4962" w:rsidRPr="009863E2" w:rsidRDefault="007D4962" w:rsidP="00B7014C">
            <w:pPr>
              <w:rPr>
                <w:rFonts w:ascii="Garamond" w:hAnsi="Garamond"/>
                <w:sz w:val="24"/>
              </w:rPr>
            </w:pPr>
          </w:p>
        </w:tc>
        <w:tc>
          <w:tcPr>
            <w:tcW w:w="8118" w:type="dxa"/>
          </w:tcPr>
          <w:p w:rsidR="007D4962" w:rsidRPr="009863E2" w:rsidRDefault="00BF43EB" w:rsidP="00B7014C">
            <w:pPr>
              <w:cnfStyle w:val="000000100000" w:firstRow="0" w:lastRow="0" w:firstColumn="0" w:lastColumn="0" w:oddVBand="0" w:evenVBand="0" w:oddHBand="1" w:evenHBand="0" w:firstRowFirstColumn="0" w:firstRowLastColumn="0" w:lastRowFirstColumn="0" w:lastRowLastColumn="0"/>
              <w:rPr>
                <w:rFonts w:ascii="Garamond" w:hAnsi="Garamond"/>
                <w:b/>
                <w:sz w:val="24"/>
              </w:rPr>
            </w:pPr>
            <w:r w:rsidRPr="001F68FF">
              <w:rPr>
                <w:rFonts w:ascii="Garamond" w:hAnsi="Garamond"/>
                <w:b/>
                <w:sz w:val="24"/>
              </w:rPr>
              <w:t>Commitment:</w:t>
            </w:r>
            <w:r w:rsidRPr="001F68FF">
              <w:rPr>
                <w:rFonts w:ascii="Garamond" w:hAnsi="Garamond"/>
                <w:sz w:val="24"/>
              </w:rPr>
              <w:t xml:space="preserve"> the psychic energy that motivates the individual to serve and that drives the collective effort. Commitment implies passion, intensity, and duration. It is directed towards both the group activity as well as its intended outcomes.</w:t>
            </w:r>
          </w:p>
        </w:tc>
      </w:tr>
      <w:tr w:rsidR="007D4962" w:rsidRPr="009863E2" w:rsidTr="001B55DB">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7D4962" w:rsidRPr="009863E2" w:rsidRDefault="001F641D" w:rsidP="001F641D">
            <w:pPr>
              <w:rPr>
                <w:rFonts w:ascii="Garamond" w:hAnsi="Garamond"/>
                <w:sz w:val="24"/>
              </w:rPr>
            </w:pPr>
            <w:r>
              <w:rPr>
                <w:rFonts w:ascii="Garamond" w:hAnsi="Garamond"/>
                <w:sz w:val="24"/>
              </w:rPr>
              <w:t>Monday, December 10</w:t>
            </w:r>
            <w:r w:rsidR="005A7B7E">
              <w:rPr>
                <w:rFonts w:ascii="Garamond" w:hAnsi="Garamond"/>
                <w:sz w:val="24"/>
              </w:rPr>
              <w:t xml:space="preserve">, </w:t>
            </w:r>
            <w:r>
              <w:rPr>
                <w:rFonts w:ascii="Garamond" w:hAnsi="Garamond"/>
                <w:sz w:val="24"/>
              </w:rPr>
              <w:t>noon to 1:30 p.m.</w:t>
            </w:r>
          </w:p>
        </w:tc>
        <w:tc>
          <w:tcPr>
            <w:tcW w:w="8118" w:type="dxa"/>
          </w:tcPr>
          <w:p w:rsidR="007D4962" w:rsidRPr="008D33E5" w:rsidRDefault="007D4962"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4"/>
              </w:rPr>
            </w:pPr>
            <w:r w:rsidRPr="001F68FF">
              <w:rPr>
                <w:rFonts w:ascii="Garamond" w:hAnsi="Garamond"/>
                <w:b/>
                <w:sz w:val="28"/>
              </w:rPr>
              <w:t>Running effective meetings</w:t>
            </w:r>
            <w:r w:rsidR="00BF43EB">
              <w:rPr>
                <w:rFonts w:ascii="Garamond" w:hAnsi="Garamond"/>
                <w:b/>
                <w:sz w:val="28"/>
              </w:rPr>
              <w:t xml:space="preserve"> and collaborative projects</w:t>
            </w:r>
            <w:r w:rsidRPr="001F68FF">
              <w:rPr>
                <w:rFonts w:ascii="Garamond" w:hAnsi="Garamond"/>
                <w:b/>
                <w:sz w:val="24"/>
              </w:rPr>
              <w:t xml:space="preserve"> </w:t>
            </w:r>
          </w:p>
        </w:tc>
      </w:tr>
      <w:tr w:rsidR="007D4962" w:rsidRPr="009863E2" w:rsidTr="001F68FF">
        <w:trPr>
          <w:cnfStyle w:val="000000100000" w:firstRow="0" w:lastRow="0" w:firstColumn="0" w:lastColumn="0" w:oddVBand="0" w:evenVBand="0" w:oddHBand="1"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1458" w:type="dxa"/>
            <w:vMerge/>
          </w:tcPr>
          <w:p w:rsidR="007D4962" w:rsidRPr="009863E2" w:rsidRDefault="007D4962" w:rsidP="00B7014C">
            <w:pPr>
              <w:rPr>
                <w:rFonts w:ascii="Garamond" w:hAnsi="Garamond"/>
                <w:sz w:val="24"/>
              </w:rPr>
            </w:pPr>
          </w:p>
        </w:tc>
        <w:tc>
          <w:tcPr>
            <w:tcW w:w="8118" w:type="dxa"/>
          </w:tcPr>
          <w:p w:rsidR="007D4962" w:rsidRPr="009863E2" w:rsidRDefault="007D4962" w:rsidP="00B7014C">
            <w:pPr>
              <w:cnfStyle w:val="000000100000" w:firstRow="0" w:lastRow="0" w:firstColumn="0" w:lastColumn="0" w:oddVBand="0" w:evenVBand="0" w:oddHBand="1" w:evenHBand="0" w:firstRowFirstColumn="0" w:firstRowLastColumn="0" w:lastRowFirstColumn="0" w:lastRowLastColumn="0"/>
              <w:rPr>
                <w:rFonts w:ascii="Garamond" w:hAnsi="Garamond"/>
                <w:b/>
                <w:sz w:val="24"/>
              </w:rPr>
            </w:pPr>
            <w:r w:rsidRPr="001F68FF">
              <w:rPr>
                <w:rFonts w:ascii="Garamond" w:hAnsi="Garamond"/>
                <w:b/>
                <w:sz w:val="24"/>
              </w:rPr>
              <w:t xml:space="preserve">Collaboration: </w:t>
            </w:r>
            <w:r w:rsidRPr="007D4962">
              <w:rPr>
                <w:rFonts w:ascii="Garamond" w:hAnsi="Garamond"/>
                <w:sz w:val="24"/>
              </w:rPr>
              <w:t>to work with others in a common effort. It constitutes the cornerstone value of the group leadership effort because it empowers self and others through trust. Collaboration multiplies group effectiveness by capitalizing on the multiple talents and perspectives of each group member and on the power of that diversity to generate creative solutions and actions. Collaboration empowers each individual best when there is a clear-cut division of labor.</w:t>
            </w:r>
          </w:p>
        </w:tc>
      </w:tr>
      <w:tr w:rsidR="007D4962" w:rsidRPr="009863E2" w:rsidTr="00904DF0">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7D4962" w:rsidRPr="009863E2" w:rsidRDefault="001F641D" w:rsidP="001F641D">
            <w:pPr>
              <w:rPr>
                <w:rFonts w:ascii="Garamond" w:hAnsi="Garamond"/>
                <w:sz w:val="24"/>
              </w:rPr>
            </w:pPr>
            <w:r>
              <w:rPr>
                <w:rFonts w:ascii="Garamond" w:hAnsi="Garamond"/>
                <w:sz w:val="24"/>
              </w:rPr>
              <w:t>January</w:t>
            </w:r>
          </w:p>
        </w:tc>
        <w:tc>
          <w:tcPr>
            <w:tcW w:w="8118" w:type="dxa"/>
          </w:tcPr>
          <w:p w:rsidR="007D4962" w:rsidRDefault="007D4962" w:rsidP="001B55DB">
            <w:pPr>
              <w:cnfStyle w:val="000000010000" w:firstRow="0" w:lastRow="0" w:firstColumn="0" w:lastColumn="0" w:oddVBand="0" w:evenVBand="0" w:oddHBand="0" w:evenHBand="1" w:firstRowFirstColumn="0" w:firstRowLastColumn="0" w:lastRowFirstColumn="0" w:lastRowLastColumn="0"/>
              <w:rPr>
                <w:rFonts w:ascii="Garamond" w:hAnsi="Garamond"/>
                <w:b/>
                <w:sz w:val="24"/>
              </w:rPr>
            </w:pPr>
            <w:r w:rsidRPr="001F68FF">
              <w:rPr>
                <w:rFonts w:ascii="Garamond" w:hAnsi="Garamond"/>
                <w:b/>
                <w:sz w:val="28"/>
              </w:rPr>
              <w:t>Shared governance and the structure of the university system</w:t>
            </w:r>
            <w:r w:rsidR="001B55DB">
              <w:rPr>
                <w:rFonts w:ascii="Garamond" w:hAnsi="Garamond"/>
                <w:b/>
                <w:sz w:val="24"/>
              </w:rPr>
              <w:t xml:space="preserve">. </w:t>
            </w:r>
            <w:r w:rsidR="001B55DB">
              <w:rPr>
                <w:rFonts w:ascii="Garamond" w:hAnsi="Garamond"/>
                <w:sz w:val="24"/>
              </w:rPr>
              <w:t>Faculty leaders at the UNC System and campus level join us to discuss shared governance</w:t>
            </w:r>
            <w:r w:rsidR="001B55DB">
              <w:rPr>
                <w:rFonts w:ascii="Garamond" w:hAnsi="Garamond"/>
                <w:b/>
                <w:sz w:val="24"/>
              </w:rPr>
              <w:t xml:space="preserve"> </w:t>
            </w:r>
          </w:p>
          <w:p w:rsidR="001B55DB" w:rsidRPr="008D33E5" w:rsidRDefault="001B55DB" w:rsidP="001B55DB">
            <w:pPr>
              <w:cnfStyle w:val="000000010000" w:firstRow="0" w:lastRow="0" w:firstColumn="0" w:lastColumn="0" w:oddVBand="0" w:evenVBand="0" w:oddHBand="0" w:evenHBand="1" w:firstRowFirstColumn="0" w:firstRowLastColumn="0" w:lastRowFirstColumn="0" w:lastRowLastColumn="0"/>
              <w:rPr>
                <w:rFonts w:ascii="Garamond" w:hAnsi="Garamond"/>
                <w:b/>
                <w:sz w:val="24"/>
              </w:rPr>
            </w:pPr>
          </w:p>
        </w:tc>
      </w:tr>
      <w:tr w:rsidR="007D4962" w:rsidRPr="009863E2" w:rsidTr="001F68FF">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58" w:type="dxa"/>
            <w:vMerge/>
          </w:tcPr>
          <w:p w:rsidR="007D4962" w:rsidRPr="009863E2" w:rsidRDefault="007D4962" w:rsidP="00B7014C">
            <w:pPr>
              <w:rPr>
                <w:rFonts w:ascii="Garamond" w:hAnsi="Garamond"/>
                <w:sz w:val="24"/>
              </w:rPr>
            </w:pPr>
          </w:p>
        </w:tc>
        <w:tc>
          <w:tcPr>
            <w:tcW w:w="8118" w:type="dxa"/>
          </w:tcPr>
          <w:p w:rsidR="007D4962" w:rsidRPr="009863E2" w:rsidRDefault="007D4962" w:rsidP="00B7014C">
            <w:pPr>
              <w:cnfStyle w:val="000000100000" w:firstRow="0" w:lastRow="0" w:firstColumn="0" w:lastColumn="0" w:oddVBand="0" w:evenVBand="0" w:oddHBand="1" w:evenHBand="0" w:firstRowFirstColumn="0" w:firstRowLastColumn="0" w:lastRowFirstColumn="0" w:lastRowLastColumn="0"/>
              <w:rPr>
                <w:rFonts w:ascii="Garamond" w:hAnsi="Garamond"/>
                <w:b/>
                <w:sz w:val="24"/>
              </w:rPr>
            </w:pPr>
            <w:r w:rsidRPr="001F68FF">
              <w:rPr>
                <w:rFonts w:ascii="Garamond" w:hAnsi="Garamond"/>
                <w:b/>
                <w:sz w:val="24"/>
              </w:rPr>
              <w:t xml:space="preserve">Citizenship: </w:t>
            </w:r>
            <w:r w:rsidRPr="007D4962">
              <w:rPr>
                <w:rFonts w:ascii="Garamond" w:hAnsi="Garamond"/>
                <w:sz w:val="24"/>
              </w:rPr>
              <w:t xml:space="preserve">the process whereby the individual and the collaborative group become responsibly connected to the community and the society through the leadership development activity. To be a good citizen is to work for positive change on behalf of others and the community. Citizenship thus acknowledges the interdependence of all who are involved in or affected by these efforts. It </w:t>
            </w:r>
            <w:r w:rsidRPr="007D4962">
              <w:rPr>
                <w:rFonts w:ascii="Garamond" w:hAnsi="Garamond"/>
                <w:sz w:val="24"/>
              </w:rPr>
              <w:lastRenderedPageBreak/>
              <w:t>recognizes that the common purpose of the group must incorporate a sense of concern for the rights and welfare of all those who might be affected by the group’s efforts. Good citizenship thus recognizes that effective democracy involves individual responsibility as well as individual rights.</w:t>
            </w:r>
          </w:p>
        </w:tc>
      </w:tr>
      <w:tr w:rsidR="007D4962" w:rsidRPr="009863E2" w:rsidTr="001F68FF">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7D4962" w:rsidRPr="009863E2" w:rsidRDefault="001F641D" w:rsidP="001F641D">
            <w:pPr>
              <w:rPr>
                <w:rFonts w:ascii="Garamond" w:hAnsi="Garamond"/>
                <w:sz w:val="24"/>
              </w:rPr>
            </w:pPr>
            <w:r>
              <w:rPr>
                <w:rFonts w:ascii="Garamond" w:hAnsi="Garamond"/>
                <w:sz w:val="24"/>
              </w:rPr>
              <w:lastRenderedPageBreak/>
              <w:t>February</w:t>
            </w:r>
          </w:p>
        </w:tc>
        <w:tc>
          <w:tcPr>
            <w:tcW w:w="8118" w:type="dxa"/>
          </w:tcPr>
          <w:p w:rsidR="007D4962" w:rsidRPr="001F68FF" w:rsidRDefault="007D4962"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4"/>
              </w:rPr>
            </w:pPr>
            <w:r w:rsidRPr="001F68FF">
              <w:rPr>
                <w:rFonts w:ascii="Garamond" w:hAnsi="Garamond"/>
                <w:b/>
                <w:sz w:val="28"/>
              </w:rPr>
              <w:t>Prioritizing, time management, and delegation</w:t>
            </w:r>
            <w:r w:rsidRPr="001F68FF">
              <w:rPr>
                <w:rFonts w:ascii="Garamond" w:hAnsi="Garamond"/>
                <w:b/>
                <w:sz w:val="24"/>
              </w:rPr>
              <w:t xml:space="preserve"> </w:t>
            </w:r>
          </w:p>
          <w:p w:rsidR="007D4962" w:rsidRPr="008D33E5" w:rsidRDefault="007D4962"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4"/>
              </w:rPr>
            </w:pPr>
          </w:p>
        </w:tc>
      </w:tr>
      <w:tr w:rsidR="007D4962" w:rsidRPr="009863E2" w:rsidTr="001F68FF">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458" w:type="dxa"/>
            <w:vMerge/>
          </w:tcPr>
          <w:p w:rsidR="007D4962" w:rsidRPr="009863E2" w:rsidRDefault="007D4962" w:rsidP="00B7014C">
            <w:pPr>
              <w:rPr>
                <w:rFonts w:ascii="Garamond" w:hAnsi="Garamond"/>
                <w:sz w:val="24"/>
              </w:rPr>
            </w:pPr>
          </w:p>
        </w:tc>
        <w:tc>
          <w:tcPr>
            <w:tcW w:w="8118" w:type="dxa"/>
          </w:tcPr>
          <w:p w:rsidR="007D4962" w:rsidRPr="007D4962" w:rsidRDefault="007D4962" w:rsidP="00B7014C">
            <w:pPr>
              <w:cnfStyle w:val="000000100000" w:firstRow="0" w:lastRow="0" w:firstColumn="0" w:lastColumn="0" w:oddVBand="0" w:evenVBand="0" w:oddHBand="1" w:evenHBand="0" w:firstRowFirstColumn="0" w:firstRowLastColumn="0" w:lastRowFirstColumn="0" w:lastRowLastColumn="0"/>
              <w:rPr>
                <w:rFonts w:ascii="Garamond" w:hAnsi="Garamond"/>
                <w:b/>
                <w:color w:val="31849B" w:themeColor="accent5" w:themeShade="BF"/>
                <w:sz w:val="24"/>
              </w:rPr>
            </w:pPr>
            <w:r w:rsidRPr="001F68FF">
              <w:rPr>
                <w:rFonts w:ascii="Garamond" w:hAnsi="Garamond"/>
                <w:b/>
                <w:sz w:val="24"/>
              </w:rPr>
              <w:t>Congruence:</w:t>
            </w:r>
            <w:r w:rsidRPr="001F68FF">
              <w:rPr>
                <w:rFonts w:ascii="Garamond" w:hAnsi="Garamond"/>
                <w:sz w:val="24"/>
              </w:rPr>
              <w:t xml:space="preserve"> </w:t>
            </w:r>
            <w:r w:rsidRPr="007D4962">
              <w:rPr>
                <w:rFonts w:ascii="Garamond" w:hAnsi="Garamond"/>
                <w:sz w:val="24"/>
              </w:rPr>
              <w:t xml:space="preserve">thinking, feeling, and behaving with consistency, genuineness, authenticity, and </w:t>
            </w:r>
            <w:r w:rsidR="0083714D">
              <w:rPr>
                <w:rFonts w:ascii="Garamond" w:hAnsi="Garamond"/>
                <w:sz w:val="24"/>
              </w:rPr>
              <w:t>honesty toward</w:t>
            </w:r>
            <w:r w:rsidRPr="007D4962">
              <w:rPr>
                <w:rFonts w:ascii="Garamond" w:hAnsi="Garamond"/>
                <w:sz w:val="24"/>
              </w:rPr>
              <w:t xml:space="preserve"> others. Congruent persons are those whose actions are consistent with their most deeply-held beliefs and convictions. Clearly, personal congruence and consciousness of self are interdependent.</w:t>
            </w:r>
          </w:p>
        </w:tc>
      </w:tr>
      <w:tr w:rsidR="007D4962" w:rsidRPr="009863E2" w:rsidTr="007D4962">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7D4962" w:rsidRPr="009863E2" w:rsidRDefault="001F641D" w:rsidP="001F641D">
            <w:pPr>
              <w:rPr>
                <w:rFonts w:ascii="Garamond" w:hAnsi="Garamond"/>
                <w:sz w:val="24"/>
              </w:rPr>
            </w:pPr>
            <w:r>
              <w:rPr>
                <w:rFonts w:ascii="Garamond" w:hAnsi="Garamond"/>
                <w:sz w:val="24"/>
              </w:rPr>
              <w:t>March</w:t>
            </w:r>
          </w:p>
        </w:tc>
        <w:tc>
          <w:tcPr>
            <w:tcW w:w="8118" w:type="dxa"/>
          </w:tcPr>
          <w:p w:rsidR="007D4962" w:rsidRDefault="007D4962"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4"/>
              </w:rPr>
            </w:pPr>
            <w:r w:rsidRPr="001F68FF">
              <w:rPr>
                <w:rFonts w:ascii="Garamond" w:hAnsi="Garamond"/>
                <w:b/>
                <w:sz w:val="28"/>
              </w:rPr>
              <w:t>Change management and mission integrity</w:t>
            </w:r>
            <w:r w:rsidRPr="001F68FF">
              <w:rPr>
                <w:rFonts w:ascii="Garamond" w:hAnsi="Garamond"/>
                <w:b/>
                <w:sz w:val="24"/>
              </w:rPr>
              <w:t xml:space="preserve"> </w:t>
            </w:r>
          </w:p>
          <w:p w:rsidR="001F68FF" w:rsidRPr="001F68FF" w:rsidRDefault="001F68FF"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4"/>
              </w:rPr>
            </w:pPr>
            <w:r w:rsidRPr="009863E2">
              <w:rPr>
                <w:rFonts w:ascii="Garamond" w:hAnsi="Garamond"/>
                <w:sz w:val="24"/>
              </w:rPr>
              <w:t>Career stages and when to take on leadership roles</w:t>
            </w:r>
          </w:p>
          <w:p w:rsidR="007D4962" w:rsidRPr="008D33E5" w:rsidRDefault="007D4962"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4"/>
              </w:rPr>
            </w:pPr>
          </w:p>
        </w:tc>
      </w:tr>
      <w:tr w:rsidR="007D4962" w:rsidRPr="009863E2" w:rsidTr="001F68FF">
        <w:trPr>
          <w:cnfStyle w:val="000000100000" w:firstRow="0" w:lastRow="0" w:firstColumn="0" w:lastColumn="0" w:oddVBand="0" w:evenVBand="0" w:oddHBand="1"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1458" w:type="dxa"/>
            <w:vMerge/>
          </w:tcPr>
          <w:p w:rsidR="007D4962" w:rsidRPr="009863E2" w:rsidRDefault="007D4962" w:rsidP="00B7014C">
            <w:pPr>
              <w:rPr>
                <w:rFonts w:ascii="Garamond" w:hAnsi="Garamond"/>
                <w:sz w:val="24"/>
              </w:rPr>
            </w:pPr>
          </w:p>
        </w:tc>
        <w:tc>
          <w:tcPr>
            <w:tcW w:w="8118" w:type="dxa"/>
          </w:tcPr>
          <w:p w:rsidR="007D4962" w:rsidRPr="007D4962" w:rsidRDefault="00904DF0" w:rsidP="00B7014C">
            <w:pPr>
              <w:cnfStyle w:val="000000100000" w:firstRow="0" w:lastRow="0" w:firstColumn="0" w:lastColumn="0" w:oddVBand="0" w:evenVBand="0" w:oddHBand="1" w:evenHBand="0" w:firstRowFirstColumn="0" w:firstRowLastColumn="0" w:lastRowFirstColumn="0" w:lastRowLastColumn="0"/>
              <w:rPr>
                <w:rFonts w:ascii="Garamond" w:hAnsi="Garamond"/>
                <w:b/>
                <w:color w:val="31849B" w:themeColor="accent5" w:themeShade="BF"/>
                <w:sz w:val="24"/>
              </w:rPr>
            </w:pPr>
            <w:r>
              <w:rPr>
                <w:rFonts w:ascii="Garamond" w:hAnsi="Garamond"/>
                <w:b/>
                <w:sz w:val="24"/>
              </w:rPr>
              <w:t>Common P</w:t>
            </w:r>
            <w:r w:rsidR="007D4962" w:rsidRPr="001F68FF">
              <w:rPr>
                <w:rFonts w:ascii="Garamond" w:hAnsi="Garamond"/>
                <w:b/>
                <w:sz w:val="24"/>
              </w:rPr>
              <w:t>urpose:</w:t>
            </w:r>
            <w:r w:rsidR="007D4962" w:rsidRPr="001F68FF">
              <w:rPr>
                <w:rFonts w:ascii="Garamond" w:hAnsi="Garamond"/>
                <w:sz w:val="24"/>
              </w:rPr>
              <w:t xml:space="preserve"> </w:t>
            </w:r>
            <w:r w:rsidR="007D4962" w:rsidRPr="007D4962">
              <w:rPr>
                <w:rFonts w:ascii="Garamond" w:hAnsi="Garamond"/>
                <w:sz w:val="24"/>
              </w:rPr>
              <w:t>to work with shared aims and values. It facilitates the group’s ability to engage in collective analysis of the issues at hand and the task to be undertaken. Common purpose is best achieved when all of the members in the group share in the vision and participate actively in articulating the purpose and goals. Recognizing the common purpose and mission of the group helps to generate the high level of trust that any successful collaboration requires.</w:t>
            </w:r>
          </w:p>
        </w:tc>
      </w:tr>
      <w:tr w:rsidR="007D4962" w:rsidRPr="009863E2" w:rsidTr="001F68F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58" w:type="dxa"/>
            <w:vMerge w:val="restart"/>
          </w:tcPr>
          <w:p w:rsidR="007D4962" w:rsidRPr="009863E2" w:rsidRDefault="005A7B7E" w:rsidP="001F641D">
            <w:pPr>
              <w:rPr>
                <w:rFonts w:ascii="Garamond" w:hAnsi="Garamond"/>
                <w:sz w:val="24"/>
              </w:rPr>
            </w:pPr>
            <w:r>
              <w:rPr>
                <w:rFonts w:ascii="Garamond" w:hAnsi="Garamond"/>
                <w:sz w:val="24"/>
              </w:rPr>
              <w:t>April</w:t>
            </w:r>
            <w:r w:rsidR="00BF43EB">
              <w:rPr>
                <w:rFonts w:ascii="Garamond" w:hAnsi="Garamond"/>
                <w:sz w:val="24"/>
              </w:rPr>
              <w:t xml:space="preserve"> </w:t>
            </w:r>
          </w:p>
        </w:tc>
        <w:tc>
          <w:tcPr>
            <w:tcW w:w="8118" w:type="dxa"/>
          </w:tcPr>
          <w:p w:rsidR="007D4962" w:rsidRPr="001F68FF" w:rsidRDefault="007D4962" w:rsidP="007D4962">
            <w:p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1F68FF">
              <w:rPr>
                <w:rFonts w:ascii="Garamond" w:hAnsi="Garamond"/>
                <w:b/>
                <w:sz w:val="28"/>
              </w:rPr>
              <w:t>Conflict and difficult conversations</w:t>
            </w:r>
            <w:r w:rsidRPr="001F68FF">
              <w:rPr>
                <w:rFonts w:ascii="Garamond" w:hAnsi="Garamond"/>
                <w:sz w:val="24"/>
              </w:rPr>
              <w:t xml:space="preserve"> </w:t>
            </w:r>
          </w:p>
          <w:p w:rsidR="007D4962" w:rsidRPr="007D4962" w:rsidRDefault="007D4962"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4"/>
              </w:rPr>
            </w:pPr>
          </w:p>
        </w:tc>
      </w:tr>
      <w:tr w:rsidR="007D4962" w:rsidRPr="009863E2" w:rsidTr="001F68FF">
        <w:trPr>
          <w:cnfStyle w:val="000000100000" w:firstRow="0" w:lastRow="0" w:firstColumn="0" w:lastColumn="0" w:oddVBand="0" w:evenVBand="0" w:oddHBand="1" w:evenHBand="0" w:firstRowFirstColumn="0" w:firstRowLastColumn="0" w:lastRowFirstColumn="0" w:lastRowLastColumn="0"/>
          <w:trHeight w:val="2338"/>
        </w:trPr>
        <w:tc>
          <w:tcPr>
            <w:cnfStyle w:val="001000000000" w:firstRow="0" w:lastRow="0" w:firstColumn="1" w:lastColumn="0" w:oddVBand="0" w:evenVBand="0" w:oddHBand="0" w:evenHBand="0" w:firstRowFirstColumn="0" w:firstRowLastColumn="0" w:lastRowFirstColumn="0" w:lastRowLastColumn="0"/>
            <w:tcW w:w="1458" w:type="dxa"/>
            <w:vMerge/>
          </w:tcPr>
          <w:p w:rsidR="007D4962" w:rsidRPr="009863E2" w:rsidRDefault="007D4962" w:rsidP="00B7014C">
            <w:pPr>
              <w:rPr>
                <w:rFonts w:ascii="Garamond" w:hAnsi="Garamond"/>
                <w:sz w:val="24"/>
              </w:rPr>
            </w:pPr>
          </w:p>
        </w:tc>
        <w:tc>
          <w:tcPr>
            <w:tcW w:w="8118" w:type="dxa"/>
          </w:tcPr>
          <w:p w:rsidR="007D4962" w:rsidRPr="007D4962" w:rsidRDefault="007D4962" w:rsidP="00B7014C">
            <w:pPr>
              <w:cnfStyle w:val="000000100000" w:firstRow="0" w:lastRow="0" w:firstColumn="0" w:lastColumn="0" w:oddVBand="0" w:evenVBand="0" w:oddHBand="1" w:evenHBand="0" w:firstRowFirstColumn="0" w:firstRowLastColumn="0" w:lastRowFirstColumn="0" w:lastRowLastColumn="0"/>
              <w:rPr>
                <w:rFonts w:ascii="Garamond" w:hAnsi="Garamond"/>
                <w:b/>
                <w:color w:val="31849B" w:themeColor="accent5" w:themeShade="BF"/>
                <w:sz w:val="24"/>
              </w:rPr>
            </w:pPr>
            <w:r w:rsidRPr="001F68FF">
              <w:rPr>
                <w:rFonts w:ascii="Garamond" w:hAnsi="Garamond"/>
                <w:b/>
                <w:sz w:val="24"/>
              </w:rPr>
              <w:t xml:space="preserve">Controversy with Civility: </w:t>
            </w:r>
            <w:r w:rsidRPr="007D4962">
              <w:rPr>
                <w:rFonts w:ascii="Garamond" w:hAnsi="Garamond"/>
                <w:sz w:val="24"/>
              </w:rPr>
              <w:t>recognizes two fundamental realities of any creative group effort: those differences in viewpoint are inevitable, and that such difference must be aired openly but with civility. Civility implies respect for others, a willingness to hear each other’s views, and the exercise of restraint in criticizing the views and actions of others. This is best achieved in a collaborative framework and when a common purpose has been identified. Controversy (conflict, confrontation) can often lead to new, creative solutions to problems, especially when it occurs in an atmosphere of civility, collaboration, and common purpose</w:t>
            </w:r>
          </w:p>
        </w:tc>
      </w:tr>
      <w:tr w:rsidR="008D33E5" w:rsidRPr="009863E2" w:rsidTr="00F2604F">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458" w:type="dxa"/>
          </w:tcPr>
          <w:p w:rsidR="001B584C" w:rsidRPr="009863E2" w:rsidRDefault="001F641D" w:rsidP="00E77F3F">
            <w:pPr>
              <w:rPr>
                <w:rFonts w:ascii="Garamond" w:hAnsi="Garamond"/>
                <w:sz w:val="24"/>
              </w:rPr>
            </w:pPr>
            <w:r>
              <w:rPr>
                <w:rFonts w:ascii="Garamond" w:hAnsi="Garamond"/>
                <w:sz w:val="24"/>
              </w:rPr>
              <w:t>May</w:t>
            </w:r>
          </w:p>
        </w:tc>
        <w:tc>
          <w:tcPr>
            <w:tcW w:w="8118" w:type="dxa"/>
          </w:tcPr>
          <w:p w:rsidR="00533988" w:rsidRPr="00904DF0" w:rsidRDefault="00533988" w:rsidP="00B7014C">
            <w:pPr>
              <w:cnfStyle w:val="000000010000" w:firstRow="0" w:lastRow="0" w:firstColumn="0" w:lastColumn="0" w:oddVBand="0" w:evenVBand="0" w:oddHBand="0" w:evenHBand="1" w:firstRowFirstColumn="0" w:firstRowLastColumn="0" w:lastRowFirstColumn="0" w:lastRowLastColumn="0"/>
              <w:rPr>
                <w:rFonts w:ascii="Garamond" w:hAnsi="Garamond"/>
                <w:b/>
                <w:sz w:val="28"/>
              </w:rPr>
            </w:pPr>
            <w:r w:rsidRPr="00904DF0">
              <w:rPr>
                <w:rFonts w:ascii="Garamond" w:hAnsi="Garamond"/>
                <w:b/>
                <w:sz w:val="28"/>
              </w:rPr>
              <w:t>Our eighth C: C</w:t>
            </w:r>
            <w:r w:rsidR="00904DF0" w:rsidRPr="00904DF0">
              <w:rPr>
                <w:rFonts w:ascii="Garamond" w:hAnsi="Garamond"/>
                <w:b/>
                <w:sz w:val="28"/>
              </w:rPr>
              <w:t>hange</w:t>
            </w:r>
          </w:p>
          <w:p w:rsidR="001B584C" w:rsidRPr="009863E2" w:rsidRDefault="008566DD" w:rsidP="00B7014C">
            <w:p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9863E2">
              <w:rPr>
                <w:rFonts w:ascii="Garamond" w:hAnsi="Garamond"/>
                <w:sz w:val="24"/>
              </w:rPr>
              <w:t>Share final</w:t>
            </w:r>
            <w:r w:rsidR="00BF43EB">
              <w:rPr>
                <w:rFonts w:ascii="Garamond" w:hAnsi="Garamond"/>
                <w:sz w:val="24"/>
              </w:rPr>
              <w:t xml:space="preserve"> projects, celebrate</w:t>
            </w:r>
            <w:r w:rsidR="00904DF0">
              <w:rPr>
                <w:rFonts w:ascii="Garamond" w:hAnsi="Garamond"/>
                <w:sz w:val="24"/>
              </w:rPr>
              <w:t>!</w:t>
            </w:r>
          </w:p>
        </w:tc>
      </w:tr>
    </w:tbl>
    <w:p w:rsidR="009863E2" w:rsidRPr="009863E2" w:rsidRDefault="009863E2" w:rsidP="009863E2">
      <w:pPr>
        <w:autoSpaceDE w:val="0"/>
        <w:autoSpaceDN w:val="0"/>
        <w:adjustRightInd w:val="0"/>
        <w:spacing w:after="0" w:line="240" w:lineRule="auto"/>
        <w:rPr>
          <w:rFonts w:ascii="Garamond" w:hAnsi="Garamond" w:cs="Times-Roman"/>
          <w:sz w:val="28"/>
          <w:szCs w:val="24"/>
        </w:rPr>
      </w:pPr>
    </w:p>
    <w:p w:rsidR="009863E2" w:rsidRPr="009863E2" w:rsidRDefault="009863E2" w:rsidP="009863E2">
      <w:pPr>
        <w:autoSpaceDE w:val="0"/>
        <w:autoSpaceDN w:val="0"/>
        <w:adjustRightInd w:val="0"/>
        <w:spacing w:after="0" w:line="240" w:lineRule="auto"/>
        <w:rPr>
          <w:rFonts w:ascii="Garamond" w:hAnsi="Garamond" w:cs="Times-Roman"/>
          <w:sz w:val="28"/>
          <w:szCs w:val="24"/>
        </w:rPr>
      </w:pPr>
    </w:p>
    <w:p w:rsidR="001F68FF" w:rsidRDefault="00904DF0" w:rsidP="009863E2">
      <w:pPr>
        <w:autoSpaceDE w:val="0"/>
        <w:autoSpaceDN w:val="0"/>
        <w:adjustRightInd w:val="0"/>
        <w:spacing w:after="0" w:line="240" w:lineRule="auto"/>
        <w:ind w:left="720" w:hanging="720"/>
        <w:rPr>
          <w:rFonts w:ascii="Garamond" w:hAnsi="Garamond" w:cs="Times-Roman"/>
          <w:sz w:val="24"/>
          <w:szCs w:val="24"/>
        </w:rPr>
      </w:pPr>
      <w:r>
        <w:rPr>
          <w:rFonts w:ascii="Garamond" w:hAnsi="Garamond" w:cs="Times-Roman"/>
          <w:sz w:val="24"/>
          <w:szCs w:val="24"/>
        </w:rPr>
        <w:t>Source for the</w:t>
      </w:r>
      <w:r w:rsidR="001F68FF">
        <w:rPr>
          <w:rFonts w:ascii="Garamond" w:hAnsi="Garamond" w:cs="Times-Roman"/>
          <w:sz w:val="24"/>
          <w:szCs w:val="24"/>
        </w:rPr>
        <w:t xml:space="preserve"> </w:t>
      </w:r>
      <w:r>
        <w:rPr>
          <w:rFonts w:ascii="Garamond" w:hAnsi="Garamond" w:cs="Times-Roman"/>
          <w:sz w:val="24"/>
          <w:szCs w:val="24"/>
        </w:rPr>
        <w:t>social change</w:t>
      </w:r>
      <w:r w:rsidR="001F68FF">
        <w:rPr>
          <w:rFonts w:ascii="Garamond" w:hAnsi="Garamond" w:cs="Times-Roman"/>
          <w:sz w:val="24"/>
          <w:szCs w:val="24"/>
        </w:rPr>
        <w:t xml:space="preserve"> model of leadership</w:t>
      </w:r>
      <w:r>
        <w:rPr>
          <w:rFonts w:ascii="Garamond" w:hAnsi="Garamond" w:cs="Times-Roman"/>
          <w:sz w:val="24"/>
          <w:szCs w:val="24"/>
        </w:rPr>
        <w:t>, and these descriptions of the seven values:</w:t>
      </w:r>
      <w:r w:rsidR="001F68FF">
        <w:rPr>
          <w:rFonts w:ascii="Garamond" w:hAnsi="Garamond" w:cs="Times-Roman"/>
          <w:sz w:val="24"/>
          <w:szCs w:val="24"/>
        </w:rPr>
        <w:t xml:space="preserve"> </w:t>
      </w:r>
    </w:p>
    <w:p w:rsidR="001F68FF" w:rsidRDefault="001F68FF" w:rsidP="009863E2">
      <w:pPr>
        <w:autoSpaceDE w:val="0"/>
        <w:autoSpaceDN w:val="0"/>
        <w:adjustRightInd w:val="0"/>
        <w:spacing w:after="0" w:line="240" w:lineRule="auto"/>
        <w:ind w:left="720" w:hanging="720"/>
        <w:rPr>
          <w:rFonts w:ascii="Garamond" w:hAnsi="Garamond" w:cs="Times-Roman"/>
          <w:sz w:val="24"/>
          <w:szCs w:val="24"/>
        </w:rPr>
      </w:pPr>
    </w:p>
    <w:p w:rsidR="00B7014C" w:rsidRPr="001F68FF" w:rsidRDefault="009863E2" w:rsidP="009863E2">
      <w:pPr>
        <w:autoSpaceDE w:val="0"/>
        <w:autoSpaceDN w:val="0"/>
        <w:adjustRightInd w:val="0"/>
        <w:spacing w:after="0" w:line="240" w:lineRule="auto"/>
        <w:ind w:left="720" w:hanging="720"/>
        <w:rPr>
          <w:rFonts w:ascii="Garamond" w:hAnsi="Garamond" w:cs="Times-Roman"/>
          <w:sz w:val="24"/>
          <w:szCs w:val="24"/>
        </w:rPr>
      </w:pPr>
      <w:r w:rsidRPr="001F68FF">
        <w:rPr>
          <w:rFonts w:ascii="Garamond" w:hAnsi="Garamond" w:cs="Times-Roman"/>
          <w:sz w:val="24"/>
          <w:szCs w:val="24"/>
        </w:rPr>
        <w:t xml:space="preserve">Higher Education Research Institute (1996) </w:t>
      </w:r>
      <w:r w:rsidRPr="00904DF0">
        <w:rPr>
          <w:rFonts w:ascii="Garamond" w:hAnsi="Garamond" w:cs="Times-Roman"/>
          <w:i/>
          <w:sz w:val="24"/>
          <w:szCs w:val="24"/>
        </w:rPr>
        <w:t>Social Change Model of Leadership</w:t>
      </w:r>
      <w:r w:rsidRPr="001F68FF">
        <w:rPr>
          <w:rFonts w:ascii="Garamond" w:hAnsi="Garamond" w:cs="Times-Roman"/>
          <w:sz w:val="24"/>
          <w:szCs w:val="24"/>
        </w:rPr>
        <w:t xml:space="preserve"> (3</w:t>
      </w:r>
      <w:r w:rsidRPr="001F68FF">
        <w:rPr>
          <w:rFonts w:ascii="Garamond" w:hAnsi="Garamond" w:cs="Times-Roman"/>
          <w:sz w:val="16"/>
          <w:szCs w:val="16"/>
        </w:rPr>
        <w:t xml:space="preserve">rd </w:t>
      </w:r>
      <w:r w:rsidRPr="001F68FF">
        <w:rPr>
          <w:rFonts w:ascii="Garamond" w:hAnsi="Garamond" w:cs="Times-Roman"/>
          <w:sz w:val="24"/>
          <w:szCs w:val="24"/>
        </w:rPr>
        <w:t>ed</w:t>
      </w:r>
      <w:r w:rsidR="00904DF0">
        <w:rPr>
          <w:rFonts w:ascii="Garamond" w:hAnsi="Garamond" w:cs="Times-Roman"/>
          <w:sz w:val="24"/>
          <w:szCs w:val="24"/>
        </w:rPr>
        <w:t>.</w:t>
      </w:r>
      <w:r w:rsidRPr="001F68FF">
        <w:rPr>
          <w:rFonts w:ascii="Garamond" w:hAnsi="Garamond" w:cs="Times-Roman"/>
          <w:sz w:val="24"/>
          <w:szCs w:val="24"/>
        </w:rPr>
        <w:t>)</w:t>
      </w:r>
      <w:r w:rsidR="00904DF0">
        <w:rPr>
          <w:rFonts w:ascii="Garamond" w:hAnsi="Garamond" w:cs="Times-Roman"/>
          <w:sz w:val="24"/>
          <w:szCs w:val="24"/>
        </w:rPr>
        <w:t>.</w:t>
      </w:r>
      <w:r w:rsidRPr="001F68FF">
        <w:rPr>
          <w:rFonts w:ascii="Garamond" w:hAnsi="Garamond" w:cs="Times-Roman"/>
          <w:sz w:val="24"/>
          <w:szCs w:val="24"/>
        </w:rPr>
        <w:t xml:space="preserve"> Los Angeles: Higher Education Research Institute, UCLA.</w:t>
      </w:r>
    </w:p>
    <w:sectPr w:rsidR="00B7014C" w:rsidRPr="001F68FF" w:rsidSect="00AE5A3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C3" w:rsidRDefault="007D23C3" w:rsidP="00AE5A32">
      <w:pPr>
        <w:spacing w:after="0" w:line="240" w:lineRule="auto"/>
      </w:pPr>
      <w:r>
        <w:separator/>
      </w:r>
    </w:p>
  </w:endnote>
  <w:endnote w:type="continuationSeparator" w:id="0">
    <w:p w:rsidR="007D23C3" w:rsidRDefault="007D23C3" w:rsidP="00AE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078249"/>
      <w:docPartObj>
        <w:docPartGallery w:val="Page Numbers (Bottom of Page)"/>
        <w:docPartUnique/>
      </w:docPartObj>
    </w:sdtPr>
    <w:sdtEndPr>
      <w:rPr>
        <w:noProof/>
      </w:rPr>
    </w:sdtEndPr>
    <w:sdtContent>
      <w:p w:rsidR="00AE5A32" w:rsidRDefault="00AE5A32">
        <w:pPr>
          <w:pStyle w:val="Footer"/>
          <w:jc w:val="right"/>
        </w:pPr>
        <w:r>
          <w:fldChar w:fldCharType="begin"/>
        </w:r>
        <w:r>
          <w:instrText xml:space="preserve"> PAGE   \* MERGEFORMAT </w:instrText>
        </w:r>
        <w:r>
          <w:fldChar w:fldCharType="separate"/>
        </w:r>
        <w:r w:rsidR="00B00F91">
          <w:rPr>
            <w:noProof/>
          </w:rPr>
          <w:t>2</w:t>
        </w:r>
        <w:r>
          <w:rPr>
            <w:noProof/>
          </w:rPr>
          <w:fldChar w:fldCharType="end"/>
        </w:r>
      </w:p>
    </w:sdtContent>
  </w:sdt>
  <w:p w:rsidR="00AE5A32" w:rsidRDefault="00AE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C3" w:rsidRDefault="007D23C3" w:rsidP="00AE5A32">
      <w:pPr>
        <w:spacing w:after="0" w:line="240" w:lineRule="auto"/>
      </w:pPr>
      <w:r>
        <w:separator/>
      </w:r>
    </w:p>
  </w:footnote>
  <w:footnote w:type="continuationSeparator" w:id="0">
    <w:p w:rsidR="007D23C3" w:rsidRDefault="007D23C3" w:rsidP="00AE5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D14E1"/>
    <w:multiLevelType w:val="hybridMultilevel"/>
    <w:tmpl w:val="9B5C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4C"/>
    <w:rsid w:val="000C702D"/>
    <w:rsid w:val="0013719A"/>
    <w:rsid w:val="001B55DB"/>
    <w:rsid w:val="001B584C"/>
    <w:rsid w:val="001F641D"/>
    <w:rsid w:val="001F68FF"/>
    <w:rsid w:val="00272DF4"/>
    <w:rsid w:val="002930D5"/>
    <w:rsid w:val="00533988"/>
    <w:rsid w:val="005746C6"/>
    <w:rsid w:val="005A7B7E"/>
    <w:rsid w:val="006F40BE"/>
    <w:rsid w:val="00743AFD"/>
    <w:rsid w:val="007D23C3"/>
    <w:rsid w:val="007D4962"/>
    <w:rsid w:val="0083714D"/>
    <w:rsid w:val="0084609F"/>
    <w:rsid w:val="008566DD"/>
    <w:rsid w:val="00863D18"/>
    <w:rsid w:val="00873CB9"/>
    <w:rsid w:val="00874475"/>
    <w:rsid w:val="008D33E5"/>
    <w:rsid w:val="00904DF0"/>
    <w:rsid w:val="009863E2"/>
    <w:rsid w:val="009E75D0"/>
    <w:rsid w:val="00A16E08"/>
    <w:rsid w:val="00A95A44"/>
    <w:rsid w:val="00AE5A32"/>
    <w:rsid w:val="00B00F91"/>
    <w:rsid w:val="00B7014C"/>
    <w:rsid w:val="00BD311C"/>
    <w:rsid w:val="00BF43EB"/>
    <w:rsid w:val="00E77F3F"/>
    <w:rsid w:val="00F2604F"/>
    <w:rsid w:val="00FD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06CCA-8E05-408E-B5BF-CBFF8A89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4C"/>
    <w:pPr>
      <w:ind w:left="720"/>
      <w:contextualSpacing/>
    </w:pPr>
  </w:style>
  <w:style w:type="table" w:styleId="TableGrid">
    <w:name w:val="Table Grid"/>
    <w:basedOn w:val="TableNormal"/>
    <w:uiPriority w:val="59"/>
    <w:rsid w:val="00B7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8D3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8D3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D3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4"/>
    <w:rsid w:val="008D33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8D33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8D33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8D33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DarkList-Accent5">
    <w:name w:val="Dark List Accent 5"/>
    <w:basedOn w:val="TableNormal"/>
    <w:uiPriority w:val="70"/>
    <w:rsid w:val="008D33E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rsid w:val="008D33E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8D33E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5">
    <w:name w:val="Medium List 1 Accent 5"/>
    <w:basedOn w:val="TableNormal"/>
    <w:uiPriority w:val="65"/>
    <w:rsid w:val="008D33E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7D49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AE5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32"/>
  </w:style>
  <w:style w:type="paragraph" w:styleId="Footer">
    <w:name w:val="footer"/>
    <w:basedOn w:val="Normal"/>
    <w:link w:val="FooterChar"/>
    <w:uiPriority w:val="99"/>
    <w:unhideWhenUsed/>
    <w:rsid w:val="00AE5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32"/>
  </w:style>
  <w:style w:type="paragraph" w:styleId="BalloonText">
    <w:name w:val="Balloon Text"/>
    <w:basedOn w:val="Normal"/>
    <w:link w:val="BalloonTextChar"/>
    <w:uiPriority w:val="99"/>
    <w:semiHidden/>
    <w:unhideWhenUsed/>
    <w:rsid w:val="001B5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Ashe, Diana</cp:lastModifiedBy>
  <cp:revision>2</cp:revision>
  <cp:lastPrinted>2018-09-06T17:46:00Z</cp:lastPrinted>
  <dcterms:created xsi:type="dcterms:W3CDTF">2019-07-31T15:38:00Z</dcterms:created>
  <dcterms:modified xsi:type="dcterms:W3CDTF">2019-07-31T15:38:00Z</dcterms:modified>
</cp:coreProperties>
</file>